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ind w:left="0" w:firstLine="0"/>
        <w:jc w:val="center"/>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广西涵坤项目管理有限公司关于机械工程教学中心建设项目（焊接实训中心）</w:t>
      </w:r>
      <w:r>
        <w:rPr>
          <w:rFonts w:hint="eastAsia" w:ascii="仿宋_GB2312" w:hAnsi="仿宋_GB2312" w:eastAsia="仿宋_GB2312" w:cs="仿宋_GB2312"/>
          <w:i w:val="0"/>
          <w:iCs w:val="0"/>
          <w:caps w:val="0"/>
          <w:color w:val="000000"/>
          <w:spacing w:val="0"/>
          <w:sz w:val="36"/>
          <w:szCs w:val="36"/>
        </w:rPr>
        <w:t>（LZZC2021-G1-000921-GXHK）的公开招标公告</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机械工程教学中心建设项目（焊接实训中心）</w:t>
      </w:r>
      <w:r>
        <w:rPr>
          <w:rFonts w:hint="eastAsia" w:ascii="仿宋" w:hAnsi="仿宋" w:eastAsia="仿宋" w:cs="仿宋"/>
          <w:color w:val="000000" w:themeColor="text1"/>
          <w:sz w:val="28"/>
          <w:szCs w:val="28"/>
          <w14:textFill>
            <w14:solidFill>
              <w14:schemeClr w14:val="tx1"/>
            </w14:solidFill>
          </w14:textFill>
        </w:rPr>
        <w:t>项目的潜在投标人应在</w:t>
      </w:r>
      <w:r>
        <w:rPr>
          <w:rFonts w:hint="eastAsia" w:ascii="仿宋" w:hAnsi="仿宋" w:eastAsia="仿宋" w:cs="仿宋"/>
          <w:color w:val="000000" w:themeColor="text1"/>
          <w:sz w:val="28"/>
          <w:szCs w:val="28"/>
          <w:u w:val="single"/>
          <w14:textFill>
            <w14:solidFill>
              <w14:schemeClr w14:val="tx1"/>
            </w14:solidFill>
          </w14:textFill>
        </w:rPr>
        <w:t>柳州市公共资源交易平台（ggzy.liuzhou.gov.cn）</w:t>
      </w:r>
      <w:r>
        <w:rPr>
          <w:rFonts w:hint="eastAsia" w:ascii="仿宋" w:hAnsi="仿宋" w:eastAsia="仿宋" w:cs="仿宋"/>
          <w:color w:val="000000" w:themeColor="text1"/>
          <w:sz w:val="28"/>
          <w:szCs w:val="28"/>
          <w14:textFill>
            <w14:solidFill>
              <w14:schemeClr w14:val="tx1"/>
            </w14:solidFill>
          </w14:textFill>
        </w:rPr>
        <w:t>获取招标文件，并于</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2021</w:t>
      </w:r>
      <w:r>
        <w:rPr>
          <w:rFonts w:hint="eastAsia" w:ascii="仿宋" w:hAnsi="仿宋" w:eastAsia="仿宋" w:cs="仿宋"/>
          <w:bCs/>
          <w:color w:val="000000" w:themeColor="text1"/>
          <w:sz w:val="28"/>
          <w:szCs w:val="28"/>
          <w:u w:val="single"/>
          <w14:textFill>
            <w14:solidFill>
              <w14:schemeClr w14:val="tx1"/>
            </w14:solidFill>
          </w14:textFill>
        </w:rPr>
        <w:t>年</w:t>
      </w:r>
      <w:r>
        <w:rPr>
          <w:rFonts w:hint="eastAsia" w:ascii="仿宋" w:hAnsi="仿宋" w:eastAsia="仿宋" w:cs="仿宋"/>
          <w:bCs/>
          <w:color w:val="000000" w:themeColor="text1"/>
          <w:sz w:val="28"/>
          <w:szCs w:val="28"/>
          <w:u w:val="single"/>
          <w:lang w:val="en-US" w:eastAsia="zh-CN"/>
          <w14:textFill>
            <w14:solidFill>
              <w14:schemeClr w14:val="tx1"/>
            </w14:solidFill>
          </w14:textFill>
        </w:rPr>
        <w:t>12</w:t>
      </w:r>
      <w:r>
        <w:rPr>
          <w:rFonts w:hint="eastAsia" w:ascii="仿宋" w:hAnsi="仿宋" w:eastAsia="仿宋" w:cs="仿宋"/>
          <w:bCs/>
          <w:color w:val="000000" w:themeColor="text1"/>
          <w:sz w:val="28"/>
          <w:szCs w:val="28"/>
          <w:u w:val="single"/>
          <w14:textFill>
            <w14:solidFill>
              <w14:schemeClr w14:val="tx1"/>
            </w14:solidFill>
          </w14:textFill>
        </w:rPr>
        <w:t>月</w:t>
      </w:r>
      <w:r>
        <w:rPr>
          <w:rFonts w:hint="eastAsia" w:ascii="仿宋" w:hAnsi="仿宋" w:eastAsia="仿宋" w:cs="仿宋"/>
          <w:bCs/>
          <w:color w:val="000000" w:themeColor="text1"/>
          <w:sz w:val="28"/>
          <w:szCs w:val="28"/>
          <w:u w:val="single"/>
          <w:lang w:val="en-US" w:eastAsia="zh-CN"/>
          <w14:textFill>
            <w14:solidFill>
              <w14:schemeClr w14:val="tx1"/>
            </w14:solidFill>
          </w14:textFill>
        </w:rPr>
        <w:t>20</w:t>
      </w:r>
      <w:r>
        <w:rPr>
          <w:rFonts w:hint="eastAsia" w:ascii="仿宋" w:hAnsi="仿宋" w:eastAsia="仿宋" w:cs="仿宋"/>
          <w:bCs/>
          <w:color w:val="000000" w:themeColor="text1"/>
          <w:sz w:val="28"/>
          <w:szCs w:val="28"/>
          <w:u w:val="single"/>
          <w14:textFill>
            <w14:solidFill>
              <w14:schemeClr w14:val="tx1"/>
            </w14:solidFill>
          </w14:textFill>
        </w:rPr>
        <w:t>日</w:t>
      </w:r>
      <w:r>
        <w:rPr>
          <w:rFonts w:hint="eastAsia" w:ascii="仿宋" w:hAnsi="仿宋" w:eastAsia="仿宋" w:cs="仿宋"/>
          <w:bCs/>
          <w:color w:val="000000" w:themeColor="text1"/>
          <w:sz w:val="28"/>
          <w:szCs w:val="28"/>
          <w:u w:val="single"/>
          <w:lang w:val="en-US" w:eastAsia="zh-CN"/>
          <w14:textFill>
            <w14:solidFill>
              <w14:schemeClr w14:val="tx1"/>
            </w14:solidFill>
          </w14:textFill>
        </w:rPr>
        <w:t>9</w:t>
      </w:r>
      <w:r>
        <w:rPr>
          <w:rFonts w:hint="eastAsia" w:ascii="仿宋" w:hAnsi="仿宋" w:eastAsia="仿宋" w:cs="仿宋"/>
          <w:bCs/>
          <w:color w:val="000000" w:themeColor="text1"/>
          <w:sz w:val="28"/>
          <w:szCs w:val="28"/>
          <w:u w:val="single"/>
          <w14:textFill>
            <w14:solidFill>
              <w14:schemeClr w14:val="tx1"/>
            </w14:solidFill>
          </w14:textFill>
        </w:rPr>
        <w:t>点</w:t>
      </w:r>
      <w:r>
        <w:rPr>
          <w:rFonts w:hint="eastAsia" w:ascii="仿宋" w:hAnsi="仿宋" w:eastAsia="仿宋" w:cs="仿宋"/>
          <w:bCs/>
          <w:color w:val="000000" w:themeColor="text1"/>
          <w:sz w:val="28"/>
          <w:szCs w:val="28"/>
          <w:u w:val="single"/>
          <w:lang w:val="en-US" w:eastAsia="zh-CN"/>
          <w14:textFill>
            <w14:solidFill>
              <w14:schemeClr w14:val="tx1"/>
            </w14:solidFill>
          </w14:textFill>
        </w:rPr>
        <w:t>30</w:t>
      </w:r>
      <w:r>
        <w:rPr>
          <w:rFonts w:hint="eastAsia" w:ascii="仿宋" w:hAnsi="仿宋" w:eastAsia="仿宋" w:cs="仿宋"/>
          <w:bCs/>
          <w:color w:val="000000" w:themeColor="text1"/>
          <w:sz w:val="28"/>
          <w:szCs w:val="28"/>
          <w:u w:val="single"/>
          <w14:textFill>
            <w14:solidFill>
              <w14:schemeClr w14:val="tx1"/>
            </w14:solidFill>
          </w14:textFill>
        </w:rPr>
        <w:t>分（</w:t>
      </w:r>
      <w:r>
        <w:rPr>
          <w:rFonts w:hint="eastAsia" w:ascii="仿宋" w:hAnsi="仿宋" w:eastAsia="仿宋" w:cs="仿宋"/>
          <w:bCs/>
          <w:color w:val="000000" w:themeColor="text1"/>
          <w:sz w:val="28"/>
          <w:szCs w:val="28"/>
          <w14:textFill>
            <w14:solidFill>
              <w14:schemeClr w14:val="tx1"/>
            </w14:solidFill>
          </w14:textFill>
        </w:rPr>
        <w:t>北京时间）前递交投标文件</w:t>
      </w:r>
      <w:r>
        <w:rPr>
          <w:rFonts w:hint="eastAsia" w:ascii="仿宋" w:hAnsi="仿宋" w:eastAsia="仿宋" w:cs="仿宋"/>
          <w:color w:val="000000" w:themeColor="text1"/>
          <w:sz w:val="28"/>
          <w:szCs w:val="28"/>
          <w14:textFill>
            <w14:solidFill>
              <w14:schemeClr w14:val="tx1"/>
            </w14:solidFill>
          </w14:textFill>
        </w:rPr>
        <w:t>。</w:t>
      </w:r>
    </w:p>
    <w:p>
      <w:pPr>
        <w:pStyle w:val="4"/>
        <w:spacing w:line="500" w:lineRule="exact"/>
        <w:jc w:val="both"/>
        <w:rPr>
          <w:rFonts w:hint="eastAsia" w:ascii="仿宋" w:hAnsi="仿宋" w:eastAsia="仿宋" w:cs="仿宋"/>
          <w:b w:val="0"/>
          <w:color w:val="000000" w:themeColor="text1"/>
          <w:sz w:val="28"/>
          <w:szCs w:val="28"/>
          <w14:textFill>
            <w14:solidFill>
              <w14:schemeClr w14:val="tx1"/>
            </w14:solidFill>
          </w14:textFill>
        </w:rPr>
      </w:pPr>
      <w:bookmarkStart w:id="0" w:name="_Toc28359079"/>
      <w:bookmarkStart w:id="1" w:name="_Toc35393790"/>
      <w:bookmarkStart w:id="2" w:name="_Toc35393621"/>
      <w:bookmarkStart w:id="3" w:name="_Toc28359002"/>
      <w:bookmarkStart w:id="4" w:name="_Hlk24379207"/>
      <w:r>
        <w:rPr>
          <w:rFonts w:hint="eastAsia" w:ascii="仿宋" w:hAnsi="仿宋" w:eastAsia="仿宋" w:cs="仿宋"/>
          <w:bCs/>
          <w:color w:val="000000" w:themeColor="text1"/>
          <w:sz w:val="28"/>
          <w:szCs w:val="28"/>
          <w14:textFill>
            <w14:solidFill>
              <w14:schemeClr w14:val="tx1"/>
            </w14:solidFill>
          </w14:textFill>
        </w:rPr>
        <w:t>一、项目基本情况</w:t>
      </w:r>
      <w:bookmarkEnd w:id="0"/>
      <w:bookmarkEnd w:id="1"/>
      <w:bookmarkEnd w:id="2"/>
      <w:bookmarkEnd w:id="3"/>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项目编号：LZZC2021-G1-000921-GXHK</w:t>
      </w:r>
    </w:p>
    <w:p>
      <w:pPr>
        <w:spacing w:line="52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bookmarkEnd w:id="4"/>
      <w:r>
        <w:rPr>
          <w:rFonts w:hint="eastAsia" w:ascii="仿宋" w:hAnsi="仿宋" w:eastAsia="仿宋" w:cs="仿宋"/>
          <w:color w:val="000000" w:themeColor="text1"/>
          <w:sz w:val="28"/>
          <w:szCs w:val="28"/>
          <w14:textFill>
            <w14:solidFill>
              <w14:schemeClr w14:val="tx1"/>
            </w14:solidFill>
          </w14:textFill>
        </w:rPr>
        <w:t>机械工程教学中心建设项目（焊接实训中心）</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预算金额：人民币壹佰伍拾万元整（￥1,500,000.00）</w:t>
      </w:r>
    </w:p>
    <w:p>
      <w:pPr>
        <w:ind w:firstLine="560" w:firstLineChars="200"/>
        <w:rPr>
          <w:rFonts w:hint="eastAsia"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w:t>
      </w:r>
      <w:r>
        <w:rPr>
          <w:rFonts w:hint="eastAsia" w:ascii="仿宋" w:hAnsi="仿宋" w:eastAsia="仿宋" w:cs="仿宋"/>
          <w:color w:val="000000" w:themeColor="text1"/>
          <w:sz w:val="28"/>
          <w:szCs w:val="28"/>
          <w14:textFill>
            <w14:solidFill>
              <w14:schemeClr w14:val="tx1"/>
            </w14:solidFill>
          </w14:textFill>
        </w:rPr>
        <w:t>与预算金额一致</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采购需求：机械工程教学中心建设项目（焊接实训中心），具体内容详见招标文件第二章《采购需求》。</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合同履行期限：自签订合同之日起60日内安装调试完毕，验收合格并交付使用。</w:t>
      </w:r>
    </w:p>
    <w:p>
      <w:pPr>
        <w:spacing w:line="360" w:lineRule="auto"/>
        <w:ind w:firstLine="540"/>
        <w:rPr>
          <w:rFonts w:hint="eastAsia" w:ascii="仿宋" w:hAnsi="仿宋" w:eastAsia="仿宋" w:cs="仿宋"/>
          <w:color w:val="000000" w:themeColor="text1"/>
          <w:sz w:val="28"/>
          <w:szCs w:val="28"/>
          <w14:textFill>
            <w14:solidFill>
              <w14:schemeClr w14:val="tx1"/>
            </w14:solidFill>
          </w14:textFill>
        </w:rPr>
      </w:pPr>
      <w:bookmarkStart w:id="5" w:name="_Toc28359080"/>
      <w:bookmarkStart w:id="6" w:name="_Toc35393791"/>
      <w:bookmarkStart w:id="7" w:name="_Toc28359003"/>
      <w:bookmarkStart w:id="8" w:name="_Toc35393622"/>
      <w:r>
        <w:rPr>
          <w:rFonts w:hint="eastAsia" w:ascii="仿宋" w:hAnsi="仿宋" w:eastAsia="仿宋" w:cs="仿宋"/>
          <w:color w:val="000000" w:themeColor="text1"/>
          <w:sz w:val="28"/>
          <w:szCs w:val="28"/>
          <w14:textFill>
            <w14:solidFill>
              <w14:schemeClr w14:val="tx1"/>
            </w14:solidFill>
          </w14:textFill>
        </w:rPr>
        <w:t>本项目是否接受联合体投标：不接受。</w:t>
      </w:r>
    </w:p>
    <w:p>
      <w:pPr>
        <w:spacing w:line="360" w:lineRule="auto"/>
        <w:ind w:firstLine="540"/>
        <w:rPr>
          <w:rFonts w:hint="eastAsia"/>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本项目需要落实的政府采购政策：</w:t>
      </w:r>
    </w:p>
    <w:p>
      <w:pPr>
        <w:spacing w:line="360" w:lineRule="auto"/>
        <w:ind w:firstLine="560" w:firstLineChars="200"/>
        <w:rPr>
          <w:rFonts w:hint="eastAsia"/>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落实强制采购的节能产品、鼓励节能政策、鼓励环保政策、促进中小企业发展政策、支持监狱企业发展政策、促进残疾人就业政府采购政策。如需进一步了解详细内容，详见招标文件第二章《采购需求》及第四章《评标方法及评标标准》。</w:t>
      </w:r>
    </w:p>
    <w:p>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二、投标人的资格要求</w:t>
      </w:r>
      <w:bookmarkEnd w:id="5"/>
      <w:bookmarkEnd w:id="6"/>
      <w:bookmarkEnd w:id="7"/>
      <w:bookmarkEnd w:id="8"/>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9" w:name="_Toc28359081"/>
      <w:bookmarkStart w:id="10" w:name="_Toc28359004"/>
      <w:r>
        <w:rPr>
          <w:rFonts w:hint="eastAsia" w:ascii="仿宋" w:hAnsi="仿宋" w:eastAsia="仿宋" w:cs="仿宋"/>
          <w:color w:val="000000" w:themeColor="text1"/>
          <w:sz w:val="28"/>
          <w:szCs w:val="28"/>
          <w14:textFill>
            <w14:solidFill>
              <w14:schemeClr w14:val="tx1"/>
            </w14:solidFill>
          </w14:textFill>
        </w:rPr>
        <w:t>2.落实政府采购政策需满足的资格要求：无</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3.本项目的特定资格要求：无；</w:t>
      </w:r>
    </w:p>
    <w:p>
      <w:pPr>
        <w:pStyle w:val="9"/>
        <w:spacing w:line="48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4.对在“信用中国”网站(www.creditchina.gov.cn)、中国政府采购网(www.ccgp.gov.cn)等渠道列入失信被执行人、重大税收违法案件当事人名单、政府采购严重违法失信行为记录名单的投标人，不得参与政府采购活动。</w:t>
      </w:r>
    </w:p>
    <w:p>
      <w:pPr>
        <w:pStyle w:val="10"/>
        <w:rPr>
          <w:color w:val="000000" w:themeColor="text1"/>
          <w14:textFill>
            <w14:solidFill>
              <w14:schemeClr w14:val="tx1"/>
            </w14:solidFill>
          </w14:textFill>
        </w:rPr>
      </w:pPr>
    </w:p>
    <w:p>
      <w:pPr>
        <w:pStyle w:val="4"/>
        <w:spacing w:line="500" w:lineRule="exact"/>
        <w:jc w:val="left"/>
        <w:rPr>
          <w:rFonts w:hint="eastAsia" w:ascii="仿宋" w:hAnsi="仿宋" w:eastAsia="仿宋" w:cs="仿宋"/>
          <w:bCs/>
          <w:color w:val="000000" w:themeColor="text1"/>
          <w:sz w:val="28"/>
          <w:szCs w:val="28"/>
          <w14:textFill>
            <w14:solidFill>
              <w14:schemeClr w14:val="tx1"/>
            </w14:solidFill>
          </w14:textFill>
        </w:rPr>
      </w:pPr>
      <w:bookmarkStart w:id="11" w:name="_Toc35393623"/>
      <w:bookmarkStart w:id="12" w:name="_Toc35393792"/>
      <w:r>
        <w:rPr>
          <w:rFonts w:hint="eastAsia" w:ascii="仿宋" w:hAnsi="仿宋" w:eastAsia="仿宋" w:cs="仿宋"/>
          <w:bCs/>
          <w:color w:val="000000" w:themeColor="text1"/>
          <w:sz w:val="28"/>
          <w:szCs w:val="28"/>
          <w14:textFill>
            <w14:solidFill>
              <w14:schemeClr w14:val="tx1"/>
            </w14:solidFill>
          </w14:textFill>
        </w:rPr>
        <w:t>三、获取招标文件</w:t>
      </w:r>
      <w:bookmarkEnd w:id="9"/>
      <w:bookmarkEnd w:id="10"/>
      <w:bookmarkEnd w:id="11"/>
      <w:bookmarkEnd w:id="12"/>
    </w:p>
    <w:p>
      <w:pPr>
        <w:spacing w:line="520" w:lineRule="exact"/>
        <w:ind w:firstLine="5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时间：自公告发布之日起至</w:t>
      </w:r>
      <w:r>
        <w:rPr>
          <w:rFonts w:hint="eastAsia" w:ascii="仿宋" w:hAnsi="仿宋" w:eastAsia="仿宋" w:cs="仿宋"/>
          <w:color w:val="000000" w:themeColor="text1"/>
          <w:sz w:val="28"/>
          <w:szCs w:val="28"/>
          <w:lang w:val="en-US" w:eastAsia="zh-CN"/>
          <w14:textFill>
            <w14:solidFill>
              <w14:schemeClr w14:val="tx1"/>
            </w14:solidFill>
          </w14:textFill>
        </w:rPr>
        <w:t>2021</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 xml:space="preserve">日17时30分止，    </w:t>
      </w:r>
    </w:p>
    <w:p>
      <w:pPr>
        <w:spacing w:line="520" w:lineRule="exact"/>
        <w:ind w:firstLine="5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地点：柳州市公共资源交易平台（ggzy.liuzhou.gov.cn）</w:t>
      </w:r>
    </w:p>
    <w:p>
      <w:pPr>
        <w:spacing w:line="520" w:lineRule="exact"/>
        <w:ind w:firstLine="5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方式：登录柳州市公共资源交易平台（ggzy.liuzhou.gov.cn），在“交易信息”-“政府采购”-“政采公告”中打开项目的招标公告正文，点击下方的“获取采购文件”按钮在线获取招标文件。</w:t>
      </w:r>
    </w:p>
    <w:p>
      <w:pPr>
        <w:spacing w:line="360" w:lineRule="auto"/>
        <w:ind w:firstLine="5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注：1.在线获取招标文件程序及注意事项请登录柳州市公共资源交易平台（ggzy.liuzhou.gov.cn），在“办事指南”查阅《网上获取文件办理指南》。</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 xml:space="preserve">    2.投标人在依法获取公开招标文件时应填写完整正确的投标人全称，并与递交投标文件时的投标人全称一致；未依法获取公开招标文件或递交投标文件时与获取时的投标人全称不一致的，采购代理机构将拒收其投标文件；如因投标人填写信息错误导致与本项目有关的任何损失由投标人承担。</w:t>
      </w:r>
    </w:p>
    <w:p>
      <w:pPr>
        <w:spacing w:line="520" w:lineRule="exact"/>
        <w:ind w:firstLine="539"/>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3.已获取公开招标文件的投标人不等于符合本项目的投标人资格。</w:t>
      </w:r>
    </w:p>
    <w:p>
      <w:pPr>
        <w:spacing w:line="520" w:lineRule="exact"/>
        <w:ind w:firstLine="5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售价：免费</w:t>
      </w:r>
    </w:p>
    <w:p>
      <w:pPr>
        <w:pStyle w:val="4"/>
        <w:jc w:val="left"/>
        <w:rPr>
          <w:rFonts w:hint="eastAsia" w:ascii="仿宋" w:hAnsi="仿宋" w:eastAsia="仿宋" w:cs="仿宋"/>
          <w:b w:val="0"/>
          <w:color w:val="000000" w:themeColor="text1"/>
          <w:sz w:val="28"/>
          <w:szCs w:val="28"/>
          <w14:textFill>
            <w14:solidFill>
              <w14:schemeClr w14:val="tx1"/>
            </w14:solidFill>
          </w14:textFill>
        </w:rPr>
      </w:pPr>
      <w:bookmarkStart w:id="13" w:name="_Toc28359082"/>
      <w:bookmarkStart w:id="14" w:name="_Toc28359005"/>
      <w:bookmarkStart w:id="15" w:name="_Toc35393793"/>
      <w:bookmarkStart w:id="16" w:name="_Toc35393624"/>
      <w:r>
        <w:rPr>
          <w:rFonts w:hint="eastAsia" w:ascii="仿宋" w:hAnsi="仿宋" w:eastAsia="仿宋" w:cs="仿宋"/>
          <w:bCs/>
          <w:color w:val="000000" w:themeColor="text1"/>
          <w:sz w:val="28"/>
          <w:szCs w:val="28"/>
          <w14:textFill>
            <w14:solidFill>
              <w14:schemeClr w14:val="tx1"/>
            </w14:solidFill>
          </w14:textFill>
        </w:rPr>
        <w:t>四、提交投标文件</w:t>
      </w:r>
      <w:bookmarkEnd w:id="13"/>
      <w:bookmarkEnd w:id="14"/>
      <w:r>
        <w:rPr>
          <w:rFonts w:hint="eastAsia" w:ascii="仿宋" w:hAnsi="仿宋" w:eastAsia="仿宋" w:cs="仿宋"/>
          <w:bCs/>
          <w:color w:val="000000" w:themeColor="text1"/>
          <w:sz w:val="28"/>
          <w:szCs w:val="28"/>
          <w14:textFill>
            <w14:solidFill>
              <w14:schemeClr w14:val="tx1"/>
            </w14:solidFill>
          </w14:textFill>
        </w:rPr>
        <w:t>截止时间、开标时间和地点</w:t>
      </w:r>
      <w:bookmarkEnd w:id="15"/>
      <w:bookmarkEnd w:id="16"/>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投标文件开始接收时间：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2021</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12</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20</w:t>
      </w:r>
      <w:r>
        <w:rPr>
          <w:rFonts w:hint="eastAsia" w:ascii="仿宋" w:hAnsi="仿宋" w:eastAsia="仿宋" w:cs="仿宋"/>
          <w:color w:val="000000" w:themeColor="text1"/>
          <w:sz w:val="28"/>
          <w:szCs w:val="28"/>
          <w:u w:val="single"/>
          <w14:textFill>
            <w14:solidFill>
              <w14:schemeClr w14:val="tx1"/>
            </w14:solidFill>
          </w14:textFill>
        </w:rPr>
        <w:t>日上午9时00分</w:t>
      </w:r>
      <w:r>
        <w:rPr>
          <w:rFonts w:hint="eastAsia" w:ascii="仿宋" w:hAnsi="仿宋" w:eastAsia="仿宋" w:cs="仿宋"/>
          <w:color w:val="000000" w:themeColor="text1"/>
          <w:sz w:val="28"/>
          <w:szCs w:val="28"/>
          <w14:textFill>
            <w14:solidFill>
              <w14:schemeClr w14:val="tx1"/>
            </w14:solidFill>
          </w14:textFill>
        </w:rPr>
        <w:t>；投标文件递交截止时间：</w:t>
      </w:r>
      <w:r>
        <w:rPr>
          <w:rFonts w:hint="eastAsia" w:ascii="仿宋" w:hAnsi="仿宋" w:eastAsia="仿宋" w:cs="仿宋"/>
          <w:color w:val="000000" w:themeColor="text1"/>
          <w:sz w:val="28"/>
          <w:szCs w:val="28"/>
          <w:u w:val="single"/>
          <w:lang w:val="en-US" w:eastAsia="zh-CN"/>
          <w14:textFill>
            <w14:solidFill>
              <w14:schemeClr w14:val="tx1"/>
            </w14:solidFill>
          </w14:textFill>
        </w:rPr>
        <w:t>2021</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12</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20</w:t>
      </w:r>
      <w:r>
        <w:rPr>
          <w:rFonts w:hint="eastAsia" w:ascii="仿宋" w:hAnsi="仿宋" w:eastAsia="仿宋" w:cs="仿宋"/>
          <w:color w:val="000000" w:themeColor="text1"/>
          <w:sz w:val="28"/>
          <w:szCs w:val="28"/>
          <w:u w:val="single"/>
          <w14:textFill>
            <w14:solidFill>
              <w14:schemeClr w14:val="tx1"/>
            </w14:solidFill>
          </w14:textFill>
        </w:rPr>
        <w:t>日上午9时30分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投标人的法定代表人（负责人、自然人）或委托代理人必须出示有效证件，法定代表人（负责人、自然人）凭身份证，委托代理人凭法定代表人（负责人、自然人）授权委托书原件和身份证</w:t>
      </w:r>
      <w:r>
        <w:rPr>
          <w:rFonts w:hint="eastAsia" w:ascii="仿宋" w:hAnsi="仿宋" w:eastAsia="仿宋" w:cs="仿宋"/>
          <w:color w:val="000000" w:themeColor="text1"/>
          <w:sz w:val="28"/>
          <w:szCs w:val="28"/>
          <w14:textFill>
            <w14:solidFill>
              <w14:schemeClr w14:val="tx1"/>
            </w14:solidFill>
          </w14:textFill>
        </w:rPr>
        <w:t>，经验证后递交投标文件；采购代理机构收到投标文件后，应当如实记载投标文件的送达时间和密封情况，签收保存，并向投标人出具签收回执。任何单位和个人不得在开标前开启投标文件。逾期送达的或者未按照招标文件要求密封的投标文件将予以拒收；</w:t>
      </w:r>
    </w:p>
    <w:p>
      <w:pPr>
        <w:spacing w:line="52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2021</w:t>
      </w:r>
      <w:r>
        <w:rPr>
          <w:rFonts w:hint="eastAsia" w:ascii="仿宋" w:hAnsi="仿宋" w:eastAsia="仿宋" w:cs="仿宋"/>
          <w:bCs/>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12</w:t>
      </w:r>
      <w:r>
        <w:rPr>
          <w:rFonts w:hint="eastAsia" w:ascii="仿宋" w:hAnsi="仿宋" w:eastAsia="仿宋" w:cs="仿宋"/>
          <w:bCs/>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20</w:t>
      </w:r>
      <w:r>
        <w:rPr>
          <w:rFonts w:hint="eastAsia" w:ascii="仿宋" w:hAnsi="仿宋" w:eastAsia="仿宋" w:cs="仿宋"/>
          <w:bCs/>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9</w:t>
      </w:r>
      <w:r>
        <w:rPr>
          <w:rFonts w:hint="eastAsia" w:ascii="仿宋" w:hAnsi="仿宋" w:eastAsia="仿宋" w:cs="仿宋"/>
          <w:bCs/>
          <w:color w:val="000000" w:themeColor="text1"/>
          <w:sz w:val="28"/>
          <w:szCs w:val="28"/>
          <w:u w:val="single"/>
          <w14:textFill>
            <w14:solidFill>
              <w14:schemeClr w14:val="tx1"/>
            </w14:solidFill>
          </w14:textFill>
        </w:rPr>
        <w:t>点</w:t>
      </w:r>
      <w:r>
        <w:rPr>
          <w:rFonts w:hint="eastAsia" w:ascii="仿宋" w:hAnsi="仿宋" w:eastAsia="仿宋" w:cs="仿宋"/>
          <w:color w:val="000000" w:themeColor="text1"/>
          <w:sz w:val="28"/>
          <w:szCs w:val="28"/>
          <w:u w:val="single"/>
          <w14:textFill>
            <w14:solidFill>
              <w14:schemeClr w14:val="tx1"/>
            </w14:solidFill>
          </w14:textFill>
        </w:rPr>
        <w:t>30</w:t>
      </w:r>
      <w:r>
        <w:rPr>
          <w:rFonts w:hint="eastAsia" w:ascii="仿宋" w:hAnsi="仿宋" w:eastAsia="仿宋" w:cs="仿宋"/>
          <w:bCs/>
          <w:color w:val="000000" w:themeColor="text1"/>
          <w:sz w:val="28"/>
          <w:szCs w:val="28"/>
          <w:u w:val="single"/>
          <w14:textFill>
            <w14:solidFill>
              <w14:schemeClr w14:val="tx1"/>
            </w14:solidFill>
          </w14:textFill>
        </w:rPr>
        <w:t xml:space="preserve">分 </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地点：广西柳州市新柳大道115号柳州市国际会展中心国际会议中心8楼（开标区）。</w:t>
      </w:r>
    </w:p>
    <w:p>
      <w:pPr>
        <w:pStyle w:val="6"/>
        <w:spacing w:before="75" w:beforeAutospacing="0" w:after="75" w:afterAutospacing="0"/>
        <w:ind w:firstLine="42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投标重要提醒：根据当前柳州市新冠肺炎疫情防控“十严格”、“二码联查”工作要求，即日起，凡进入柳州市公共资源交易服务中心的投标人代表须出示广西健康码“绿码”以及新型冠状病毒疫苗接种标识（包含已接种疫苗第一剂次的）。</w:t>
      </w:r>
    </w:p>
    <w:p>
      <w:pPr>
        <w:pStyle w:val="6"/>
        <w:spacing w:before="75" w:after="75"/>
        <w:ind w:firstLine="42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对于持红、黄码及无疫苗接种标识人员（有禁忌症除外），原则上不得进入；对于存在疫苗接种禁忌症的人员，须提供《暂不符合接种证明》。</w:t>
      </w:r>
    </w:p>
    <w:p>
      <w:pPr>
        <w:pStyle w:val="4"/>
        <w:spacing w:line="500" w:lineRule="exact"/>
        <w:jc w:val="left"/>
        <w:rPr>
          <w:rFonts w:hint="eastAsia"/>
          <w:color w:val="000000" w:themeColor="text1"/>
          <w14:textFill>
            <w14:solidFill>
              <w14:schemeClr w14:val="tx1"/>
            </w14:solidFill>
          </w14:textFill>
        </w:rPr>
      </w:pPr>
      <w:bookmarkStart w:id="17" w:name="_Toc35393794"/>
      <w:bookmarkStart w:id="18" w:name="_Toc28359084"/>
      <w:bookmarkStart w:id="19" w:name="_Toc28359007"/>
      <w:bookmarkStart w:id="20" w:name="_Toc35393625"/>
      <w:r>
        <w:rPr>
          <w:rFonts w:hint="eastAsia" w:ascii="仿宋" w:hAnsi="仿宋" w:eastAsia="仿宋" w:cs="仿宋"/>
          <w:bCs/>
          <w:color w:val="000000" w:themeColor="text1"/>
          <w:sz w:val="28"/>
          <w:szCs w:val="28"/>
          <w14:textFill>
            <w14:solidFill>
              <w14:schemeClr w14:val="tx1"/>
            </w14:solidFill>
          </w14:textFill>
        </w:rPr>
        <w:t>五、投标保证金</w:t>
      </w:r>
    </w:p>
    <w:p>
      <w:pPr>
        <w:spacing w:line="480" w:lineRule="exact"/>
        <w:ind w:firstLine="645"/>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叁万元整（￥30,000.00）</w:t>
      </w:r>
      <w:r>
        <w:rPr>
          <w:rFonts w:hint="eastAsia" w:ascii="仿宋_GB2312" w:eastAsia="仿宋_GB2312"/>
          <w:color w:val="000000" w:themeColor="text1"/>
          <w:sz w:val="28"/>
          <w:szCs w:val="28"/>
          <w14:textFill>
            <w14:solidFill>
              <w14:schemeClr w14:val="tx1"/>
            </w14:solidFill>
          </w14:textFill>
        </w:rPr>
        <w:t>；</w:t>
      </w:r>
    </w:p>
    <w:p>
      <w:pPr>
        <w:spacing w:line="480" w:lineRule="exact"/>
        <w:ind w:firstLine="645"/>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投标人须于</w:t>
      </w:r>
      <w:r>
        <w:rPr>
          <w:rFonts w:hint="eastAsia" w:ascii="仿宋" w:hAnsi="仿宋" w:eastAsia="仿宋" w:cs="仿宋"/>
          <w:color w:val="000000" w:themeColor="text1"/>
          <w:sz w:val="28"/>
          <w:szCs w:val="28"/>
          <w:lang w:val="en-US" w:eastAsia="zh-CN"/>
          <w14:textFill>
            <w14:solidFill>
              <w14:schemeClr w14:val="tx1"/>
            </w14:solidFill>
          </w14:textFill>
        </w:rPr>
        <w:t>2021</w:t>
      </w:r>
      <w:r>
        <w:rPr>
          <w:rFonts w:hint="eastAsia" w:ascii="仿宋_GB2312" w:eastAsia="仿宋_GB2312"/>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_GB2312" w:eastAsia="仿宋_GB2312"/>
          <w:color w:val="000000" w:themeColor="text1"/>
          <w:sz w:val="28"/>
          <w:szCs w:val="28"/>
          <w14:textFill>
            <w14:solidFill>
              <w14:schemeClr w14:val="tx1"/>
            </w14:solidFill>
          </w14:textFill>
        </w:rPr>
        <w:t>日上午</w:t>
      </w:r>
      <w:r>
        <w:rPr>
          <w:rFonts w:hint="eastAsia" w:ascii="仿宋" w:hAnsi="仿宋" w:eastAsia="仿宋" w:cs="仿宋"/>
          <w:color w:val="000000" w:themeColor="text1"/>
          <w:sz w:val="28"/>
          <w:szCs w:val="28"/>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14:textFill>
            <w14:solidFill>
              <w14:schemeClr w14:val="tx1"/>
            </w14:solidFill>
          </w14:textFill>
        </w:rPr>
        <w:t>30</w:t>
      </w:r>
      <w:r>
        <w:rPr>
          <w:rFonts w:hint="eastAsia" w:ascii="仿宋_GB2312" w:eastAsia="仿宋_GB2312"/>
          <w:color w:val="000000" w:themeColor="text1"/>
          <w:sz w:val="28"/>
          <w:szCs w:val="28"/>
          <w14:textFill>
            <w14:solidFill>
              <w14:schemeClr w14:val="tx1"/>
            </w14:solidFill>
          </w14:textFill>
        </w:rPr>
        <w:t>分</w:t>
      </w:r>
      <w:r>
        <w:rPr>
          <w:rFonts w:ascii="仿宋_GB2312" w:eastAsia="仿宋_GB2312"/>
          <w:color w:val="000000" w:themeColor="text1"/>
          <w:sz w:val="28"/>
          <w:szCs w:val="28"/>
          <w14:textFill>
            <w14:solidFill>
              <w14:schemeClr w14:val="tx1"/>
            </w14:solidFill>
          </w14:textFill>
        </w:rPr>
        <w:t>前（以银行入帐时间为准）将投标保证金以电汇</w:t>
      </w:r>
      <w:r>
        <w:rPr>
          <w:rFonts w:hint="eastAsia" w:ascii="仿宋_GB2312" w:eastAsia="仿宋_GB2312"/>
          <w:color w:val="000000" w:themeColor="text1"/>
          <w:sz w:val="28"/>
          <w:szCs w:val="28"/>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转账</w:t>
      </w:r>
      <w:r>
        <w:rPr>
          <w:rFonts w:hint="eastAsia" w:ascii="仿宋_GB2312" w:eastAsia="仿宋_GB2312"/>
          <w:color w:val="000000" w:themeColor="text1"/>
          <w:sz w:val="28"/>
          <w:szCs w:val="28"/>
          <w14:textFill>
            <w14:solidFill>
              <w14:schemeClr w14:val="tx1"/>
            </w14:solidFill>
          </w14:textFill>
        </w:rPr>
        <w:t>、支票、本票、汇票等非现金</w:t>
      </w:r>
      <w:r>
        <w:rPr>
          <w:rFonts w:ascii="仿宋_GB2312" w:eastAsia="仿宋_GB2312"/>
          <w:color w:val="000000" w:themeColor="text1"/>
          <w:sz w:val="28"/>
          <w:szCs w:val="28"/>
          <w14:textFill>
            <w14:solidFill>
              <w14:schemeClr w14:val="tx1"/>
            </w14:solidFill>
          </w14:textFill>
        </w:rPr>
        <w:t>形式交至保证金专户</w:t>
      </w:r>
      <w:r>
        <w:rPr>
          <w:rFonts w:hint="eastAsia" w:ascii="仿宋_GB2312" w:eastAsia="仿宋_GB2312"/>
          <w:color w:val="000000" w:themeColor="text1"/>
          <w:sz w:val="28"/>
          <w:szCs w:val="28"/>
          <w14:textFill>
            <w14:solidFill>
              <w14:schemeClr w14:val="tx1"/>
            </w14:solidFill>
          </w14:textFill>
        </w:rPr>
        <w:t>；</w:t>
      </w:r>
    </w:p>
    <w:p>
      <w:pPr>
        <w:spacing w:line="480" w:lineRule="exact"/>
        <w:ind w:firstLine="645"/>
        <w:rPr>
          <w:rFonts w:hint="eastAsia"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开户名称：</w:t>
      </w:r>
      <w:r>
        <w:rPr>
          <w:rFonts w:hint="eastAsia" w:ascii="仿宋_GB2312" w:eastAsia="仿宋_GB2312"/>
          <w:color w:val="000000" w:themeColor="text1"/>
          <w:sz w:val="28"/>
          <w:szCs w:val="28"/>
          <w14:textFill>
            <w14:solidFill>
              <w14:schemeClr w14:val="tx1"/>
            </w14:solidFill>
          </w14:textFill>
        </w:rPr>
        <w:t>广西涵坤项目管理有限公司</w:t>
      </w:r>
    </w:p>
    <w:p>
      <w:pPr>
        <w:spacing w:line="480" w:lineRule="exact"/>
        <w:ind w:firstLine="645"/>
        <w:rPr>
          <w:rFonts w:hint="eastAsia"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账    号：</w:t>
      </w:r>
      <w:r>
        <w:rPr>
          <w:rFonts w:hint="eastAsia" w:ascii="仿宋_GB2312" w:eastAsia="仿宋_GB2312"/>
          <w:color w:val="000000" w:themeColor="text1"/>
          <w:sz w:val="28"/>
          <w:szCs w:val="28"/>
          <w14:textFill>
            <w14:solidFill>
              <w14:schemeClr w14:val="tx1"/>
            </w14:solidFill>
          </w14:textFill>
        </w:rPr>
        <w:t>2878 1201 0105 5904 80</w:t>
      </w:r>
    </w:p>
    <w:p>
      <w:pPr>
        <w:pStyle w:val="11"/>
        <w:spacing w:line="480" w:lineRule="exact"/>
        <w:ind w:firstLine="560" w:firstLineChars="200"/>
        <w:rPr>
          <w:rFonts w:hint="eastAsia" w:eastAsia="仿宋_GB2312"/>
          <w:color w:val="000000" w:themeColor="text1"/>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开户银行：</w:t>
      </w:r>
      <w:r>
        <w:rPr>
          <w:rFonts w:hint="eastAsia" w:ascii="仿宋_GB2312" w:eastAsia="仿宋_GB2312"/>
          <w:color w:val="000000" w:themeColor="text1"/>
          <w:sz w:val="28"/>
          <w:szCs w:val="28"/>
          <w14:textFill>
            <w14:solidFill>
              <w14:schemeClr w14:val="tx1"/>
            </w14:solidFill>
          </w14:textFill>
        </w:rPr>
        <w:t>柳州市区农村信用合作联社官塘信用社</w:t>
      </w:r>
    </w:p>
    <w:p>
      <w:pPr>
        <w:pStyle w:val="4"/>
        <w:spacing w:line="480" w:lineRule="exact"/>
        <w:jc w:val="left"/>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六、公告期限</w:t>
      </w:r>
      <w:bookmarkEnd w:id="17"/>
      <w:bookmarkEnd w:id="18"/>
      <w:bookmarkEnd w:id="19"/>
      <w:bookmarkEnd w:id="20"/>
    </w:p>
    <w:p>
      <w:pPr>
        <w:spacing w:line="48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自本公告发布之日起5个工作日。</w:t>
      </w:r>
    </w:p>
    <w:p>
      <w:pPr>
        <w:pStyle w:val="4"/>
        <w:spacing w:line="480" w:lineRule="exact"/>
        <w:jc w:val="both"/>
        <w:rPr>
          <w:rFonts w:hint="eastAsia" w:ascii="仿宋" w:hAnsi="仿宋" w:eastAsia="仿宋" w:cs="仿宋"/>
          <w:bCs/>
          <w:color w:val="000000" w:themeColor="text1"/>
          <w:sz w:val="28"/>
          <w:szCs w:val="28"/>
          <w14:textFill>
            <w14:solidFill>
              <w14:schemeClr w14:val="tx1"/>
            </w14:solidFill>
          </w14:textFill>
        </w:rPr>
      </w:pPr>
      <w:bookmarkStart w:id="21" w:name="_Toc35393626"/>
      <w:bookmarkStart w:id="22" w:name="_Toc35393795"/>
      <w:r>
        <w:rPr>
          <w:rFonts w:hint="eastAsia" w:ascii="仿宋" w:hAnsi="仿宋" w:eastAsia="仿宋" w:cs="仿宋"/>
          <w:bCs/>
          <w:color w:val="000000" w:themeColor="text1"/>
          <w:sz w:val="28"/>
          <w:szCs w:val="28"/>
          <w14:textFill>
            <w14:solidFill>
              <w14:schemeClr w14:val="tx1"/>
            </w14:solidFill>
          </w14:textFill>
        </w:rPr>
        <w:t>七、其他补充事宜</w:t>
      </w:r>
      <w:bookmarkEnd w:id="21"/>
      <w:bookmarkEnd w:id="22"/>
    </w:p>
    <w:p>
      <w:pPr>
        <w:pStyle w:val="9"/>
        <w:spacing w:line="48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1.除单一来源采购项目外，为采购项目提供整体设计、规范编制或者项目管理、监理、检测等服务的供应商，不得再参加该采购项目的其他采购活动。</w:t>
      </w:r>
    </w:p>
    <w:p>
      <w:pPr>
        <w:pStyle w:val="9"/>
        <w:spacing w:line="48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2.本公开招标公告及本项目招标文件所涉及的时间一律为北京时间；</w:t>
      </w:r>
    </w:p>
    <w:p>
      <w:pPr>
        <w:pStyle w:val="4"/>
        <w:spacing w:line="480" w:lineRule="exact"/>
        <w:jc w:val="both"/>
        <w:rPr>
          <w:rFonts w:hint="eastAsia" w:ascii="仿宋" w:hAnsi="仿宋" w:eastAsia="仿宋" w:cs="仿宋"/>
          <w:b w:val="0"/>
          <w:color w:val="000000" w:themeColor="text1"/>
          <w:sz w:val="28"/>
          <w:szCs w:val="28"/>
          <w14:textFill>
            <w14:solidFill>
              <w14:schemeClr w14:val="tx1"/>
            </w14:solidFill>
          </w14:textFill>
        </w:rPr>
      </w:pPr>
      <w:bookmarkStart w:id="23" w:name="_Toc35393796"/>
      <w:bookmarkStart w:id="24" w:name="_Toc28359085"/>
      <w:bookmarkStart w:id="25" w:name="_Toc28359008"/>
      <w:bookmarkStart w:id="26" w:name="_Toc35393627"/>
      <w:r>
        <w:rPr>
          <w:rFonts w:hint="eastAsia" w:ascii="仿宋" w:hAnsi="仿宋" w:eastAsia="仿宋" w:cs="仿宋"/>
          <w:bCs/>
          <w:color w:val="000000" w:themeColor="text1"/>
          <w:sz w:val="28"/>
          <w:szCs w:val="28"/>
          <w14:textFill>
            <w14:solidFill>
              <w14:schemeClr w14:val="tx1"/>
            </w14:solidFill>
          </w14:textFill>
        </w:rPr>
        <w:t>八、对本次招标提出询问，请按以下方式联系</w:t>
      </w:r>
      <w:bookmarkEnd w:id="23"/>
      <w:bookmarkEnd w:id="24"/>
      <w:bookmarkEnd w:id="25"/>
      <w:bookmarkEnd w:id="26"/>
    </w:p>
    <w:p>
      <w:pPr>
        <w:widowControl/>
        <w:spacing w:line="48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1.采购人信息</w:t>
      </w:r>
    </w:p>
    <w:p>
      <w:pPr>
        <w:spacing w:line="480" w:lineRule="exact"/>
        <w:ind w:firstLine="840" w:firstLineChars="3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称：柳州职业技术学院</w:t>
      </w:r>
    </w:p>
    <w:p>
      <w:pPr>
        <w:spacing w:line="480" w:lineRule="exact"/>
        <w:ind w:firstLine="840" w:firstLineChars="3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地址：柳州市社湾路28号</w:t>
      </w:r>
    </w:p>
    <w:p>
      <w:pPr>
        <w:spacing w:line="360" w:lineRule="auto"/>
        <w:ind w:firstLine="840" w:firstLineChars="300"/>
        <w:jc w:val="lef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27" w:name="_Toc28359086"/>
      <w:bookmarkStart w:id="28" w:name="_Toc28359009"/>
      <w:r>
        <w:rPr>
          <w:rFonts w:hint="eastAsia" w:ascii="仿宋" w:hAnsi="仿宋" w:eastAsia="仿宋" w:cs="仿宋"/>
          <w:color w:val="000000" w:themeColor="text1"/>
          <w:sz w:val="28"/>
          <w:szCs w:val="28"/>
          <w14:textFill>
            <w14:solidFill>
              <w14:schemeClr w14:val="tx1"/>
            </w14:solidFill>
          </w14:textFill>
        </w:rPr>
        <w:t>陈国银，0772-3156307</w:t>
      </w:r>
    </w:p>
    <w:p>
      <w:pPr>
        <w:spacing w:line="48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2.采购代理机构信息</w:t>
      </w:r>
      <w:bookmarkEnd w:id="27"/>
      <w:bookmarkEnd w:id="28"/>
    </w:p>
    <w:p>
      <w:pPr>
        <w:spacing w:line="480" w:lineRule="exact"/>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称：广西涵坤项目管理有限公司</w:t>
      </w:r>
    </w:p>
    <w:p>
      <w:pPr>
        <w:spacing w:line="480" w:lineRule="exact"/>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址：柳州市鱼峰区新柳大道111号新城智埠（写字楼）6层605室</w:t>
      </w:r>
    </w:p>
    <w:p>
      <w:pPr>
        <w:spacing w:line="480" w:lineRule="exact"/>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29" w:name="_Toc28359010"/>
      <w:bookmarkStart w:id="30" w:name="_Toc28359087"/>
      <w:r>
        <w:rPr>
          <w:rFonts w:hint="eastAsia" w:ascii="仿宋_GB2312" w:hAnsi="仿宋_GB2312" w:eastAsia="仿宋_GB2312" w:cs="仿宋_GB2312"/>
          <w:color w:val="000000" w:themeColor="text1"/>
          <w:sz w:val="28"/>
          <w:szCs w:val="28"/>
          <w14:textFill>
            <w14:solidFill>
              <w14:schemeClr w14:val="tx1"/>
            </w14:solidFill>
          </w14:textFill>
        </w:rPr>
        <w:t>gxhankun@126.com</w:t>
      </w:r>
    </w:p>
    <w:p>
      <w:pPr>
        <w:spacing w:line="360" w:lineRule="auto"/>
        <w:ind w:left="218" w:leftChars="104"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3.监督部门信息</w:t>
      </w:r>
    </w:p>
    <w:p>
      <w:pPr>
        <w:tabs>
          <w:tab w:val="left" w:pos="851"/>
        </w:tabs>
        <w:spacing w:line="400" w:lineRule="exact"/>
        <w:ind w:firstLine="1120" w:firstLineChars="400"/>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w:t>
      </w:r>
      <w:r>
        <w:rPr>
          <w:rFonts w:hint="eastAsia" w:ascii="仿宋_GB2312" w:eastAsia="仿宋_GB2312"/>
          <w:color w:val="000000" w:themeColor="text1"/>
          <w:sz w:val="28"/>
          <w:szCs w:val="28"/>
          <w14:textFill>
            <w14:solidFill>
              <w14:schemeClr w14:val="tx1"/>
            </w14:solidFill>
          </w14:textFill>
        </w:rPr>
        <w:t>柳州市财政局政府采购监督管理科</w:t>
      </w:r>
    </w:p>
    <w:p>
      <w:pPr>
        <w:tabs>
          <w:tab w:val="left" w:pos="851"/>
        </w:tabs>
        <w:spacing w:line="40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联系方式：0772-</w:t>
      </w:r>
      <w:r>
        <w:rPr>
          <w:rFonts w:hint="eastAsia" w:ascii="仿宋" w:hAnsi="仿宋" w:eastAsia="仿宋" w:cs="仿宋"/>
          <w:color w:val="000000" w:themeColor="text1"/>
          <w:sz w:val="28"/>
          <w:szCs w:val="28"/>
          <w:highlight w:val="none"/>
          <w14:textFill>
            <w14:solidFill>
              <w14:schemeClr w14:val="tx1"/>
            </w14:solidFill>
          </w14:textFill>
        </w:rPr>
        <w:t>2830320</w:t>
      </w:r>
    </w:p>
    <w:p>
      <w:pPr>
        <w:spacing w:line="480" w:lineRule="exact"/>
        <w:ind w:left="218" w:leftChars="104"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4.项目联系方式</w:t>
      </w:r>
      <w:bookmarkEnd w:id="29"/>
      <w:bookmarkEnd w:id="30"/>
    </w:p>
    <w:p>
      <w:pPr>
        <w:pStyle w:val="5"/>
        <w:spacing w:line="48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项目联系人：黄薇      电　话：0772-2632888</w:t>
      </w:r>
    </w:p>
    <w:p>
      <w:pPr>
        <w:spacing w:line="500" w:lineRule="exact"/>
        <w:jc w:val="right"/>
        <w:rPr>
          <w:rFonts w:hint="eastAsia" w:ascii="仿宋" w:hAnsi="仿宋" w:eastAsia="仿宋" w:cs="仿宋"/>
          <w:color w:val="000000" w:themeColor="text1"/>
          <w:sz w:val="28"/>
          <w:szCs w:val="28"/>
          <w14:textFill>
            <w14:solidFill>
              <w14:schemeClr w14:val="tx1"/>
            </w14:solidFill>
          </w14:textFill>
        </w:rPr>
      </w:pPr>
    </w:p>
    <w:p>
      <w:pPr>
        <w:spacing w:line="50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广西涵坤项目管理有限公司</w:t>
      </w:r>
    </w:p>
    <w:p>
      <w:pPr>
        <w:jc w:val="right"/>
      </w:pPr>
      <w:bookmarkStart w:id="31" w:name="_GoBack"/>
      <w:bookmarkEnd w:id="31"/>
      <w:r>
        <w:rPr>
          <w:rFonts w:hint="eastAsia" w:ascii="仿宋" w:hAnsi="仿宋" w:eastAsia="仿宋" w:cs="仿宋"/>
          <w:color w:val="000000" w:themeColor="text1"/>
          <w:sz w:val="28"/>
          <w:szCs w:val="28"/>
          <w:lang w:val="en-US" w:eastAsia="zh-CN"/>
          <w14:textFill>
            <w14:solidFill>
              <w14:schemeClr w14:val="tx1"/>
            </w14:solidFill>
          </w14:textFill>
        </w:rPr>
        <w:t>2021</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29</w:t>
      </w:r>
      <w:r>
        <w:rPr>
          <w:rFonts w:hint="eastAsia" w:ascii="仿宋" w:hAnsi="仿宋" w:eastAsia="仿宋" w:cs="仿宋"/>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6FDA"/>
    <w:multiLevelType w:val="multilevel"/>
    <w:tmpl w:val="09256FDA"/>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2"/>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E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2">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List Paragraph"/>
    <w:basedOn w:val="1"/>
    <w:qFormat/>
    <w:uiPriority w:val="34"/>
    <w:pPr>
      <w:ind w:firstLine="420" w:firstLineChars="200"/>
    </w:pPr>
    <w:rPr>
      <w:rFonts w:ascii="Calibri" w:hAnsi="Calibri"/>
      <w:szCs w:val="22"/>
    </w:rPr>
  </w:style>
  <w:style w:type="paragraph" w:customStyle="1" w:styleId="10">
    <w:name w:val="表格文字"/>
    <w:basedOn w:val="1"/>
    <w:qFormat/>
    <w:uiPriority w:val="99"/>
    <w:pPr>
      <w:spacing w:before="25" w:after="25"/>
    </w:pPr>
    <w:rPr>
      <w:rFonts w:ascii="Calibri" w:hAnsi="Calibri"/>
      <w:bCs/>
      <w:spacing w:val="10"/>
      <w:sz w:val="24"/>
    </w:rPr>
  </w:style>
  <w:style w:type="paragraph" w:customStyle="1" w:styleId="1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2021-11-29T07:33:15Z</dcterms:created>
  <dc:creator>123</dc:creator>
  <cp:lastModifiedBy>涵坤小黄</cp:lastModifiedBy>
  <dcterms:modified xsi:type="dcterms:W3CDTF">2021-11-29T07:36:05Z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1218899EEBAF42928F4C842C7D9E93E0</vt:lpwstr>
  </property>
</Properties>
</file>